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5F" w:rsidRPr="00E45B56" w:rsidRDefault="00E45B56" w:rsidP="0094765F">
      <w:pPr>
        <w:shd w:val="clear" w:color="auto" w:fill="FFFFFF"/>
        <w:spacing w:before="45" w:after="121" w:line="240" w:lineRule="auto"/>
        <w:outlineLvl w:val="1"/>
        <w:rPr>
          <w:rFonts w:ascii="Verdana" w:eastAsia="Times New Roman" w:hAnsi="Verdana" w:cs="Times New Roman"/>
          <w:b/>
          <w:bCs/>
          <w:color w:val="9B1818"/>
          <w:kern w:val="36"/>
          <w:sz w:val="16"/>
          <w:szCs w:val="16"/>
          <w:lang w:eastAsia="it-IT"/>
        </w:rPr>
      </w:pPr>
      <w:r w:rsidRPr="00E45B56">
        <w:rPr>
          <w:rFonts w:ascii="Verdana" w:eastAsia="Times New Roman" w:hAnsi="Verdana" w:cs="Times New Roman"/>
          <w:b/>
          <w:bCs/>
          <w:color w:val="9B1818"/>
          <w:kern w:val="36"/>
          <w:sz w:val="16"/>
          <w:szCs w:val="16"/>
          <w:lang w:eastAsia="it-IT"/>
        </w:rPr>
        <w:t xml:space="preserve">Legislatura 16ª - Aula - Resoconto stenografico della seduta n. 783 </w:t>
      </w:r>
      <w:proofErr w:type="gramStart"/>
      <w:r w:rsidRPr="00E45B56">
        <w:rPr>
          <w:rFonts w:ascii="Verdana" w:eastAsia="Times New Roman" w:hAnsi="Verdana" w:cs="Times New Roman"/>
          <w:b/>
          <w:bCs/>
          <w:color w:val="9B1818"/>
          <w:kern w:val="36"/>
          <w:sz w:val="16"/>
          <w:szCs w:val="16"/>
          <w:lang w:eastAsia="it-IT"/>
        </w:rPr>
        <w:t>del</w:t>
      </w:r>
      <w:proofErr w:type="gramEnd"/>
      <w:r w:rsidRPr="00E45B56">
        <w:rPr>
          <w:rFonts w:ascii="Verdana" w:eastAsia="Times New Roman" w:hAnsi="Verdana" w:cs="Times New Roman"/>
          <w:b/>
          <w:bCs/>
          <w:color w:val="9B1818"/>
          <w:kern w:val="36"/>
          <w:sz w:val="16"/>
          <w:szCs w:val="16"/>
          <w:lang w:eastAsia="it-IT"/>
        </w:rPr>
        <w:t xml:space="preserve"> 01/08/2012 </w:t>
      </w:r>
      <w:r w:rsidRPr="00E45B56">
        <w:rPr>
          <w:rFonts w:ascii="Verdana" w:eastAsia="Times New Roman" w:hAnsi="Verdana" w:cs="Times New Roman"/>
          <w:color w:val="000000"/>
          <w:sz w:val="19"/>
          <w:szCs w:val="19"/>
          <w:lang w:eastAsia="it-IT"/>
        </w:rPr>
        <w:br w:type="textWrapping" w:clear="all"/>
      </w:r>
    </w:p>
    <w:p w:rsidR="00A91F63" w:rsidRDefault="00A91F63" w:rsidP="00A91F63">
      <w:pPr>
        <w:pStyle w:val="testojustify1"/>
        <w:shd w:val="clear" w:color="auto" w:fill="FFFFFF"/>
        <w:rPr>
          <w:color w:val="000000"/>
          <w:sz w:val="19"/>
          <w:szCs w:val="19"/>
        </w:rPr>
      </w:pPr>
      <w:r>
        <w:rPr>
          <w:b/>
          <w:bCs/>
          <w:color w:val="000000"/>
          <w:sz w:val="19"/>
          <w:szCs w:val="19"/>
        </w:rPr>
        <w:t>Discussione congiunta e approvazione dei documenti:</w:t>
      </w:r>
    </w:p>
    <w:p w:rsidR="00A91F63" w:rsidRDefault="00A821DC" w:rsidP="00A91F63">
      <w:pPr>
        <w:pStyle w:val="testojustify1"/>
        <w:shd w:val="clear" w:color="auto" w:fill="FFFFFF"/>
        <w:rPr>
          <w:color w:val="000000"/>
          <w:sz w:val="19"/>
          <w:szCs w:val="19"/>
        </w:rPr>
      </w:pPr>
      <w:hyperlink r:id="rId4" w:tooltip="Il link apre una nuova finestra" w:history="1">
        <w:proofErr w:type="gramStart"/>
        <w:r w:rsidR="00A91F63">
          <w:rPr>
            <w:rStyle w:val="Collegamentoipertestuale"/>
            <w:b/>
            <w:bCs/>
            <w:sz w:val="19"/>
            <w:szCs w:val="19"/>
          </w:rPr>
          <w:t>(</w:t>
        </w:r>
        <w:r w:rsidR="00A91F63">
          <w:rPr>
            <w:rStyle w:val="Collegamentoipertestuale"/>
            <w:b/>
            <w:bCs/>
            <w:i/>
            <w:iCs/>
            <w:sz w:val="19"/>
            <w:szCs w:val="19"/>
          </w:rPr>
          <w:t>Doc</w:t>
        </w:r>
        <w:proofErr w:type="gramEnd"/>
        <w:r w:rsidR="00A91F63">
          <w:rPr>
            <w:rStyle w:val="Collegamentoipertestuale"/>
            <w:b/>
            <w:bCs/>
            <w:sz w:val="19"/>
            <w:szCs w:val="19"/>
          </w:rPr>
          <w:t>. VIII, n. 9</w:t>
        </w:r>
        <w:proofErr w:type="gramStart"/>
        <w:r w:rsidR="00A91F63">
          <w:rPr>
            <w:rStyle w:val="Collegamentoipertestuale"/>
            <w:b/>
            <w:bCs/>
            <w:sz w:val="19"/>
            <w:szCs w:val="19"/>
          </w:rPr>
          <w:t>)</w:t>
        </w:r>
        <w:proofErr w:type="gramEnd"/>
      </w:hyperlink>
      <w:r w:rsidR="00A91F63">
        <w:rPr>
          <w:color w:val="000000"/>
          <w:sz w:val="19"/>
          <w:szCs w:val="19"/>
        </w:rPr>
        <w:t xml:space="preserve"> </w:t>
      </w:r>
      <w:r w:rsidR="00A91F63">
        <w:rPr>
          <w:b/>
          <w:bCs/>
          <w:i/>
          <w:iCs/>
          <w:color w:val="000000"/>
          <w:sz w:val="19"/>
          <w:szCs w:val="19"/>
        </w:rPr>
        <w:t>Rendiconto delle entrate e delle spese del Senato per l'anno finanziario 2011</w:t>
      </w:r>
      <w:r w:rsidR="00A91F63">
        <w:rPr>
          <w:color w:val="000000"/>
          <w:sz w:val="19"/>
          <w:szCs w:val="19"/>
        </w:rPr>
        <w:t xml:space="preserve"> </w:t>
      </w:r>
    </w:p>
    <w:p w:rsidR="0094765F" w:rsidRPr="0094765F" w:rsidRDefault="00A821DC" w:rsidP="0094765F">
      <w:pPr>
        <w:pStyle w:val="testojustify1"/>
        <w:shd w:val="clear" w:color="auto" w:fill="FFFFFF"/>
        <w:rPr>
          <w:b/>
          <w:bCs/>
          <w:i/>
          <w:iCs/>
          <w:color w:val="000000"/>
          <w:sz w:val="19"/>
          <w:szCs w:val="19"/>
        </w:rPr>
      </w:pPr>
      <w:hyperlink r:id="rId5" w:tooltip="Il link apre una nuova finestra" w:history="1">
        <w:proofErr w:type="gramStart"/>
        <w:r w:rsidR="00A91F63">
          <w:rPr>
            <w:rStyle w:val="Collegamentoipertestuale"/>
            <w:b/>
            <w:bCs/>
            <w:sz w:val="19"/>
            <w:szCs w:val="19"/>
          </w:rPr>
          <w:t>(</w:t>
        </w:r>
        <w:r w:rsidR="00A91F63">
          <w:rPr>
            <w:rStyle w:val="Collegamentoipertestuale"/>
            <w:b/>
            <w:bCs/>
            <w:i/>
            <w:iCs/>
            <w:sz w:val="19"/>
            <w:szCs w:val="19"/>
          </w:rPr>
          <w:t>Doc</w:t>
        </w:r>
        <w:proofErr w:type="gramEnd"/>
        <w:r w:rsidR="00A91F63">
          <w:rPr>
            <w:rStyle w:val="Collegamentoipertestuale"/>
            <w:b/>
            <w:bCs/>
            <w:sz w:val="19"/>
            <w:szCs w:val="19"/>
          </w:rPr>
          <w:t>. VIII, n. 10</w:t>
        </w:r>
        <w:proofErr w:type="gramStart"/>
        <w:r w:rsidR="00A91F63">
          <w:rPr>
            <w:rStyle w:val="Collegamentoipertestuale"/>
            <w:b/>
            <w:bCs/>
            <w:sz w:val="19"/>
            <w:szCs w:val="19"/>
          </w:rPr>
          <w:t>)</w:t>
        </w:r>
        <w:proofErr w:type="gramEnd"/>
      </w:hyperlink>
      <w:r w:rsidR="00A91F63">
        <w:rPr>
          <w:color w:val="000000"/>
          <w:sz w:val="19"/>
          <w:szCs w:val="19"/>
        </w:rPr>
        <w:t xml:space="preserve"> </w:t>
      </w:r>
      <w:r w:rsidR="00A91F63">
        <w:rPr>
          <w:b/>
          <w:bCs/>
          <w:i/>
          <w:iCs/>
          <w:color w:val="000000"/>
          <w:sz w:val="19"/>
          <w:szCs w:val="19"/>
        </w:rPr>
        <w:t>Progetto di bilancio interno del Senato per l'anno finanziario 2012</w:t>
      </w:r>
    </w:p>
    <w:p w:rsidR="00E45B56" w:rsidRDefault="00E45B56" w:rsidP="00E45B56">
      <w:pPr>
        <w:pStyle w:val="testojustify1"/>
        <w:shd w:val="clear" w:color="auto" w:fill="FFFFFF"/>
        <w:rPr>
          <w:color w:val="000000"/>
          <w:sz w:val="19"/>
          <w:szCs w:val="19"/>
        </w:rPr>
      </w:pPr>
    </w:p>
    <w:p w:rsidR="0094765F" w:rsidRPr="0094765F" w:rsidRDefault="0094765F" w:rsidP="0094765F">
      <w:pPr>
        <w:pStyle w:val="testocenter1"/>
        <w:shd w:val="clear" w:color="auto" w:fill="FFFFFF"/>
        <w:rPr>
          <w:rStyle w:val="Collegamentoipertestuale"/>
          <w:color w:val="000000"/>
          <w:sz w:val="19"/>
          <w:szCs w:val="19"/>
        </w:rPr>
      </w:pPr>
      <w:r>
        <w:rPr>
          <w:b/>
          <w:bCs/>
          <w:color w:val="000000"/>
          <w:sz w:val="19"/>
          <w:szCs w:val="19"/>
        </w:rPr>
        <w:t>RESOCONTO STENOGRAFICO</w:t>
      </w:r>
      <w:r>
        <w:rPr>
          <w:color w:val="000000"/>
          <w:sz w:val="19"/>
          <w:szCs w:val="19"/>
        </w:rPr>
        <w:t xml:space="preserve"> </w:t>
      </w:r>
      <w:r w:rsidR="00A821DC">
        <w:rPr>
          <w:color w:val="000000"/>
          <w:sz w:val="19"/>
          <w:szCs w:val="19"/>
        </w:rPr>
        <w:fldChar w:fldCharType="begin"/>
      </w:r>
      <w:r>
        <w:rPr>
          <w:color w:val="000000"/>
          <w:sz w:val="19"/>
          <w:szCs w:val="19"/>
        </w:rPr>
        <w:instrText xml:space="preserve"> HYPERLINK "http://www.senato.intranet/loc/link.asp?leg=16&amp;tipodoc=sanasen&amp;id=1666" \o "Il link apre una nuova finestra" </w:instrText>
      </w:r>
      <w:r w:rsidR="00A821DC">
        <w:rPr>
          <w:color w:val="000000"/>
          <w:sz w:val="19"/>
          <w:szCs w:val="19"/>
        </w:rPr>
        <w:fldChar w:fldCharType="separate"/>
      </w:r>
    </w:p>
    <w:p w:rsidR="0094765F" w:rsidRDefault="0094765F" w:rsidP="0094765F">
      <w:pPr>
        <w:pStyle w:val="testocenter1"/>
        <w:shd w:val="clear" w:color="auto" w:fill="FFFFFF"/>
        <w:rPr>
          <w:color w:val="000000"/>
        </w:rPr>
      </w:pPr>
      <w:r>
        <w:rPr>
          <w:b/>
          <w:bCs/>
          <w:color w:val="0000FF"/>
          <w:sz w:val="19"/>
          <w:szCs w:val="19"/>
        </w:rPr>
        <w:t>Presidenza del vice presidente NANIA</w:t>
      </w:r>
      <w:r>
        <w:rPr>
          <w:color w:val="0000FF"/>
          <w:sz w:val="19"/>
          <w:szCs w:val="19"/>
        </w:rPr>
        <w:t xml:space="preserve"> </w:t>
      </w:r>
      <w:r w:rsidR="00A821DC">
        <w:rPr>
          <w:color w:val="000000"/>
          <w:sz w:val="19"/>
          <w:szCs w:val="19"/>
        </w:rPr>
        <w:fldChar w:fldCharType="end"/>
      </w:r>
    </w:p>
    <w:p w:rsidR="00E45B56" w:rsidRDefault="00E45B56" w:rsidP="00E45B56">
      <w:pPr>
        <w:pStyle w:val="testojustify1"/>
        <w:shd w:val="clear" w:color="auto" w:fill="FFFFFF"/>
        <w:rPr>
          <w:color w:val="000000"/>
          <w:sz w:val="19"/>
          <w:szCs w:val="19"/>
        </w:rPr>
      </w:pPr>
    </w:p>
    <w:p w:rsidR="00E45B56" w:rsidRPr="00213F89" w:rsidRDefault="00A821DC" w:rsidP="00213F89">
      <w:pPr>
        <w:pStyle w:val="testojustify1"/>
        <w:shd w:val="clear" w:color="auto" w:fill="FFFFFF"/>
        <w:rPr>
          <w:i/>
          <w:iCs/>
          <w:color w:val="000000"/>
          <w:sz w:val="19"/>
          <w:szCs w:val="19"/>
        </w:rPr>
      </w:pPr>
      <w:hyperlink r:id="rId6" w:tooltip="Il link apre una nuova finestra" w:history="1">
        <w:r w:rsidR="00E45B56">
          <w:rPr>
            <w:rStyle w:val="Collegamentoipertestuale"/>
            <w:sz w:val="19"/>
            <w:szCs w:val="19"/>
          </w:rPr>
          <w:t>MOLINARI</w:t>
        </w:r>
      </w:hyperlink>
      <w:r w:rsidR="00E45B56">
        <w:rPr>
          <w:color w:val="000000"/>
          <w:sz w:val="19"/>
          <w:szCs w:val="19"/>
        </w:rPr>
        <w:t xml:space="preserve"> Arrivati ancora una volta alla vigilia della pausa estiva, cioè in grave ritardo, a votare sul rendiconto dello scorso anno e sul progetto di bilancio interno per l'anno in corso, </w:t>
      </w:r>
      <w:proofErr w:type="gramStart"/>
      <w:r w:rsidR="00E45B56">
        <w:rPr>
          <w:color w:val="000000"/>
          <w:sz w:val="19"/>
          <w:szCs w:val="19"/>
        </w:rPr>
        <w:t>dovremmo</w:t>
      </w:r>
      <w:proofErr w:type="gramEnd"/>
      <w:r w:rsidR="00E45B56">
        <w:rPr>
          <w:color w:val="000000"/>
          <w:sz w:val="19"/>
          <w:szCs w:val="19"/>
        </w:rPr>
        <w:t xml:space="preserve"> esprimere scoramento per codesta incapacità di rispettare una accettabile tempistica, che per le nostre funzioni avrebbe anche un senso di esemplarità. Lo scoramento </w:t>
      </w:r>
      <w:proofErr w:type="gramStart"/>
      <w:r w:rsidR="00E45B56">
        <w:rPr>
          <w:color w:val="000000"/>
          <w:sz w:val="19"/>
          <w:szCs w:val="19"/>
        </w:rPr>
        <w:t xml:space="preserve">si </w:t>
      </w:r>
      <w:proofErr w:type="gramEnd"/>
      <w:r w:rsidR="00E45B56">
        <w:rPr>
          <w:color w:val="000000"/>
          <w:sz w:val="19"/>
          <w:szCs w:val="19"/>
        </w:rPr>
        <w:t xml:space="preserve">inasprisce riandando alle riflessioni che accompagnarono l'analoga scadenza giusto un anno fa. Allora una particolare </w:t>
      </w:r>
      <w:proofErr w:type="gramStart"/>
      <w:r w:rsidR="00E45B56">
        <w:rPr>
          <w:color w:val="000000"/>
          <w:sz w:val="19"/>
          <w:szCs w:val="19"/>
        </w:rPr>
        <w:t>suggestione</w:t>
      </w:r>
      <w:proofErr w:type="gramEnd"/>
      <w:r w:rsidR="00E45B56">
        <w:rPr>
          <w:color w:val="000000"/>
          <w:sz w:val="19"/>
          <w:szCs w:val="19"/>
        </w:rPr>
        <w:t xml:space="preserve"> proveniva da parte della stampa quotidiana e periodica, inducendo intenzioni quasi sovversive del quieto ordine delle cose interne di questo Senato.</w:t>
      </w:r>
    </w:p>
    <w:p w:rsidR="00E45B56" w:rsidRDefault="00E45B56" w:rsidP="00E45B56">
      <w:pPr>
        <w:pStyle w:val="testojustify1"/>
        <w:shd w:val="clear" w:color="auto" w:fill="FFFFFF"/>
        <w:rPr>
          <w:color w:val="000000"/>
          <w:sz w:val="19"/>
          <w:szCs w:val="19"/>
        </w:rPr>
      </w:pPr>
      <w:r>
        <w:rPr>
          <w:color w:val="000000"/>
          <w:sz w:val="19"/>
          <w:szCs w:val="19"/>
        </w:rPr>
        <w:t xml:space="preserve">Ho l'impressione che taluni impegni presi allora dal Collegio dei senatori Questori (penso agli alloggi di servizio di un distinto nucleo </w:t>
      </w:r>
      <w:proofErr w:type="gramStart"/>
      <w:r>
        <w:rPr>
          <w:color w:val="000000"/>
          <w:sz w:val="19"/>
          <w:szCs w:val="19"/>
        </w:rPr>
        <w:t>di</w:t>
      </w:r>
      <w:proofErr w:type="gramEnd"/>
      <w:r>
        <w:rPr>
          <w:color w:val="000000"/>
          <w:sz w:val="19"/>
          <w:szCs w:val="19"/>
        </w:rPr>
        <w:t xml:space="preserve"> senatori) non siano stati adempiuti. Continuo a vedere costi iperbolici per consulenze e collaborazioni. </w:t>
      </w:r>
      <w:r w:rsidR="00FD42AF">
        <w:rPr>
          <w:color w:val="000000"/>
          <w:sz w:val="19"/>
          <w:szCs w:val="19"/>
        </w:rPr>
        <w:t xml:space="preserve">Occorrono? </w:t>
      </w:r>
      <w:r>
        <w:rPr>
          <w:color w:val="000000"/>
          <w:sz w:val="19"/>
          <w:szCs w:val="19"/>
        </w:rPr>
        <w:t>Ho notato alcuni ordini del giorno depositati anche oggi al riguardo e chiedo di poterli sottoscrivere.</w:t>
      </w:r>
    </w:p>
    <w:p w:rsidR="00E45B56" w:rsidRDefault="00E45B56" w:rsidP="00E45B56">
      <w:pPr>
        <w:pStyle w:val="testojustify1"/>
        <w:shd w:val="clear" w:color="auto" w:fill="FFFFFF"/>
        <w:rPr>
          <w:color w:val="000000"/>
          <w:sz w:val="19"/>
          <w:szCs w:val="19"/>
        </w:rPr>
      </w:pPr>
      <w:r>
        <w:rPr>
          <w:color w:val="000000"/>
          <w:sz w:val="19"/>
          <w:szCs w:val="19"/>
        </w:rPr>
        <w:t>Nessuna novità è pervenuta sul fronte dei contratti delle collaboratrici e dei collaboratori. Finisce anche questa legislatura senza garanzie generalizzate di qualità nei rapporti di lavoro con tali persone.</w:t>
      </w:r>
    </w:p>
    <w:p w:rsidR="00E45B56" w:rsidRDefault="00E45B56" w:rsidP="00E45B56">
      <w:pPr>
        <w:pStyle w:val="testojustify1"/>
        <w:shd w:val="clear" w:color="auto" w:fill="FFFFFF"/>
        <w:rPr>
          <w:color w:val="000000"/>
          <w:sz w:val="19"/>
          <w:szCs w:val="19"/>
        </w:rPr>
      </w:pPr>
      <w:proofErr w:type="gramStart"/>
      <w:r>
        <w:rPr>
          <w:color w:val="000000"/>
          <w:sz w:val="19"/>
          <w:szCs w:val="19"/>
        </w:rPr>
        <w:t xml:space="preserve">Nessuna risposta sulle questioni, già allora sollevate qui dal collega </w:t>
      </w:r>
      <w:proofErr w:type="spellStart"/>
      <w:r>
        <w:rPr>
          <w:color w:val="000000"/>
          <w:sz w:val="19"/>
          <w:szCs w:val="19"/>
        </w:rPr>
        <w:t>Ichino</w:t>
      </w:r>
      <w:proofErr w:type="spellEnd"/>
      <w:r>
        <w:rPr>
          <w:color w:val="000000"/>
          <w:sz w:val="19"/>
          <w:szCs w:val="19"/>
        </w:rPr>
        <w:t xml:space="preserve">, sul personale fantasma pagato dal Senato e gestito </w:t>
      </w:r>
      <w:r>
        <w:rPr>
          <w:i/>
          <w:iCs/>
          <w:color w:val="000000"/>
          <w:sz w:val="19"/>
          <w:szCs w:val="19"/>
        </w:rPr>
        <w:t xml:space="preserve">extra </w:t>
      </w:r>
      <w:proofErr w:type="spellStart"/>
      <w:r>
        <w:rPr>
          <w:i/>
          <w:iCs/>
          <w:color w:val="000000"/>
          <w:sz w:val="19"/>
          <w:szCs w:val="19"/>
        </w:rPr>
        <w:t>moen</w:t>
      </w:r>
      <w:proofErr w:type="gramEnd"/>
      <w:r>
        <w:rPr>
          <w:i/>
          <w:iCs/>
          <w:color w:val="000000"/>
          <w:sz w:val="19"/>
          <w:szCs w:val="19"/>
        </w:rPr>
        <w:t>ia</w:t>
      </w:r>
      <w:proofErr w:type="spellEnd"/>
      <w:r>
        <w:rPr>
          <w:color w:val="000000"/>
          <w:sz w:val="19"/>
          <w:szCs w:val="19"/>
        </w:rPr>
        <w:t xml:space="preserve">. Comunque, sono state viceversa diligentemente attuate molte altre iniziative coerenti con una gestione più sobria. Inoltre, si è compiuta una rivisitazione del sistema dei vitalizi, ora </w:t>
      </w:r>
      <w:proofErr w:type="spellStart"/>
      <w:r>
        <w:rPr>
          <w:color w:val="000000"/>
          <w:sz w:val="19"/>
          <w:szCs w:val="19"/>
        </w:rPr>
        <w:t>pseudo-pensionistico</w:t>
      </w:r>
      <w:proofErr w:type="spellEnd"/>
      <w:r>
        <w:rPr>
          <w:color w:val="000000"/>
          <w:sz w:val="19"/>
          <w:szCs w:val="19"/>
        </w:rPr>
        <w:t>, e va bene; infine, si è proceduto con foga alla riduzione delle indennità di carica, e va pure bene.</w:t>
      </w:r>
    </w:p>
    <w:p w:rsidR="00E45B56" w:rsidRDefault="00E45B56" w:rsidP="00E45B56">
      <w:pPr>
        <w:pStyle w:val="testojustify1"/>
        <w:shd w:val="clear" w:color="auto" w:fill="FFFFFF"/>
        <w:rPr>
          <w:color w:val="000000"/>
          <w:sz w:val="19"/>
          <w:szCs w:val="19"/>
        </w:rPr>
      </w:pPr>
      <w:r>
        <w:rPr>
          <w:color w:val="000000"/>
          <w:sz w:val="19"/>
          <w:szCs w:val="19"/>
        </w:rPr>
        <w:t xml:space="preserve">Se in proposito mi posso permettere, come senatori di base - l'anno scorso dicevo senatori "tappo corona", non </w:t>
      </w:r>
      <w:r w:rsidR="00FD42AF">
        <w:rPr>
          <w:color w:val="000000"/>
          <w:sz w:val="19"/>
          <w:szCs w:val="19"/>
        </w:rPr>
        <w:t>"</w:t>
      </w:r>
      <w:r>
        <w:rPr>
          <w:color w:val="000000"/>
          <w:sz w:val="19"/>
          <w:szCs w:val="19"/>
        </w:rPr>
        <w:t>a denominazione di origine controllata</w:t>
      </w:r>
      <w:r w:rsidR="00FD42AF">
        <w:rPr>
          <w:color w:val="000000"/>
          <w:sz w:val="19"/>
          <w:szCs w:val="19"/>
        </w:rPr>
        <w:t>"</w:t>
      </w:r>
      <w:r>
        <w:rPr>
          <w:color w:val="000000"/>
          <w:sz w:val="19"/>
          <w:szCs w:val="19"/>
        </w:rPr>
        <w:t xml:space="preserve"> - siamo rimasti un po' abbandonati per quanto attiene alla comunicazione in merito. Il calo del 12 per cento della voce </w:t>
      </w:r>
      <w:proofErr w:type="gramStart"/>
      <w:r>
        <w:rPr>
          <w:color w:val="000000"/>
          <w:sz w:val="19"/>
          <w:szCs w:val="19"/>
        </w:rPr>
        <w:t>di</w:t>
      </w:r>
      <w:proofErr w:type="gramEnd"/>
      <w:r>
        <w:rPr>
          <w:color w:val="000000"/>
          <w:sz w:val="19"/>
          <w:szCs w:val="19"/>
        </w:rPr>
        <w:t xml:space="preserve"> bilancio per l'anno in corso avrebbe meritato - meriterebbe ancora - una qualche forma di migliore e convinta pubblicizzazione. In fondo è stato l'inizio dei veri compiti a casa anche in questa nostra sede.</w:t>
      </w:r>
    </w:p>
    <w:p w:rsidR="00E45B56" w:rsidRDefault="00E45B56" w:rsidP="00E45B56">
      <w:pPr>
        <w:pStyle w:val="testojustify1"/>
        <w:shd w:val="clear" w:color="auto" w:fill="FFFFFF"/>
        <w:rPr>
          <w:color w:val="000000"/>
          <w:sz w:val="19"/>
          <w:szCs w:val="19"/>
        </w:rPr>
      </w:pPr>
      <w:r>
        <w:rPr>
          <w:color w:val="000000"/>
          <w:sz w:val="19"/>
          <w:szCs w:val="19"/>
        </w:rPr>
        <w:t>In conclusione, credo non si possa chiedere di più al Collegio dei senatori Questori a fine mandato, e ringrazio i tre colleghi per il loro lavoro.</w:t>
      </w:r>
    </w:p>
    <w:p w:rsidR="00E45B56" w:rsidRDefault="00E45B56" w:rsidP="00E45B56">
      <w:pPr>
        <w:pStyle w:val="testojustify1"/>
        <w:shd w:val="clear" w:color="auto" w:fill="FFFFFF"/>
        <w:rPr>
          <w:color w:val="000000"/>
          <w:sz w:val="19"/>
          <w:szCs w:val="19"/>
        </w:rPr>
      </w:pPr>
      <w:r>
        <w:rPr>
          <w:color w:val="000000"/>
          <w:sz w:val="19"/>
          <w:szCs w:val="19"/>
        </w:rPr>
        <w:t xml:space="preserve">In tempo di bilanci, signor Presidente, in questo scorcio di legislatura, mi </w:t>
      </w:r>
      <w:proofErr w:type="gramStart"/>
      <w:r>
        <w:rPr>
          <w:color w:val="000000"/>
          <w:sz w:val="19"/>
          <w:szCs w:val="19"/>
        </w:rPr>
        <w:t>permetto</w:t>
      </w:r>
      <w:proofErr w:type="gramEnd"/>
      <w:r>
        <w:rPr>
          <w:color w:val="000000"/>
          <w:sz w:val="19"/>
          <w:szCs w:val="19"/>
        </w:rPr>
        <w:t xml:space="preserve"> una divagazione finale. Mi sarebbe piaciuto veder crescere in questi anni anche un clima di maggiore simpatia nelle relazioni interne. Cito un esempio. Da due anni e mezzo - primavera 2009 - ho avviato una partita puntuale, con lettere, telefonate ed anche un intervento in Aula, per completare la cosiddetta galleria dei Presidenti con il ritratto del defunto presidente del Senato, senatore Giovanni </w:t>
      </w:r>
      <w:proofErr w:type="spellStart"/>
      <w:r>
        <w:rPr>
          <w:color w:val="000000"/>
          <w:sz w:val="19"/>
          <w:szCs w:val="19"/>
        </w:rPr>
        <w:t>Spagnolli</w:t>
      </w:r>
      <w:proofErr w:type="spellEnd"/>
      <w:r>
        <w:rPr>
          <w:color w:val="000000"/>
          <w:sz w:val="19"/>
          <w:szCs w:val="19"/>
        </w:rPr>
        <w:t xml:space="preserve">, mio incomparabile predecessore nel collegio di Rovereto. Dal 15 febbraio di quest'anno il ritratto incorniciato attende solo di essere appeso al suo posto. Pare che il Presidente Schifani in persona debba deciderne la </w:t>
      </w:r>
      <w:proofErr w:type="gramStart"/>
      <w:r>
        <w:rPr>
          <w:color w:val="000000"/>
          <w:sz w:val="19"/>
          <w:szCs w:val="19"/>
        </w:rPr>
        <w:t>collocazione</w:t>
      </w:r>
      <w:proofErr w:type="gramEnd"/>
      <w:r>
        <w:rPr>
          <w:color w:val="000000"/>
          <w:sz w:val="19"/>
          <w:szCs w:val="19"/>
        </w:rPr>
        <w:t xml:space="preserve"> in parete e il giorno della brevissima cerimonia. Mi pare poco cortese ritardare tale modesto finale adempimento. La qualità delle relazioni è fatta anche di queste sensibilità. </w:t>
      </w:r>
    </w:p>
    <w:p w:rsidR="00F17C9B" w:rsidRDefault="00F17C9B"/>
    <w:sectPr w:rsidR="00F17C9B" w:rsidSect="00F17C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hyphenationZone w:val="283"/>
  <w:characterSpacingControl w:val="doNotCompress"/>
  <w:compat/>
  <w:rsids>
    <w:rsidRoot w:val="00E45B56"/>
    <w:rsid w:val="00213F89"/>
    <w:rsid w:val="0094765F"/>
    <w:rsid w:val="00A821DC"/>
    <w:rsid w:val="00A91F63"/>
    <w:rsid w:val="00E45B56"/>
    <w:rsid w:val="00F17C9B"/>
    <w:rsid w:val="00FD42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7C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5B56"/>
    <w:rPr>
      <w:strike w:val="0"/>
      <w:dstrike w:val="0"/>
      <w:color w:val="0000FF"/>
      <w:u w:val="none"/>
      <w:effect w:val="none"/>
      <w:shd w:val="clear" w:color="auto" w:fill="auto"/>
    </w:rPr>
  </w:style>
  <w:style w:type="paragraph" w:customStyle="1" w:styleId="testojustify1">
    <w:name w:val="testojustify1"/>
    <w:basedOn w:val="Normale"/>
    <w:rsid w:val="00E45B56"/>
    <w:pPr>
      <w:spacing w:before="15" w:after="15" w:line="240" w:lineRule="auto"/>
      <w:ind w:left="15"/>
      <w:jc w:val="both"/>
    </w:pPr>
    <w:rPr>
      <w:rFonts w:ascii="Verdana" w:eastAsia="Times New Roman" w:hAnsi="Verdana" w:cs="Times New Roman"/>
      <w:sz w:val="24"/>
      <w:szCs w:val="24"/>
      <w:lang w:eastAsia="it-IT"/>
    </w:rPr>
  </w:style>
  <w:style w:type="paragraph" w:customStyle="1" w:styleId="testocenter1">
    <w:name w:val="testocenter1"/>
    <w:basedOn w:val="Normale"/>
    <w:rsid w:val="00E45B56"/>
    <w:pPr>
      <w:spacing w:before="15" w:after="15" w:line="240" w:lineRule="auto"/>
      <w:ind w:left="15"/>
      <w:jc w:val="center"/>
    </w:pPr>
    <w:rPr>
      <w:rFonts w:ascii="Verdana" w:eastAsia="Times New Roman" w:hAnsi="Verdana" w:cs="Times New Roman"/>
      <w:sz w:val="24"/>
      <w:szCs w:val="24"/>
      <w:lang w:eastAsia="it-IT"/>
    </w:rPr>
  </w:style>
  <w:style w:type="paragraph" w:styleId="Testofumetto">
    <w:name w:val="Balloon Text"/>
    <w:basedOn w:val="Normale"/>
    <w:link w:val="TestofumettoCarattere"/>
    <w:uiPriority w:val="99"/>
    <w:semiHidden/>
    <w:unhideWhenUsed/>
    <w:rsid w:val="00E45B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62802">
      <w:bodyDiv w:val="1"/>
      <w:marLeft w:val="0"/>
      <w:marRight w:val="505"/>
      <w:marTop w:val="0"/>
      <w:marBottom w:val="0"/>
      <w:divBdr>
        <w:top w:val="none" w:sz="0" w:space="0" w:color="auto"/>
        <w:left w:val="none" w:sz="0" w:space="0" w:color="auto"/>
        <w:bottom w:val="none" w:sz="0" w:space="0" w:color="auto"/>
        <w:right w:val="none" w:sz="0" w:space="0" w:color="auto"/>
      </w:divBdr>
      <w:divsChild>
        <w:div w:id="306981751">
          <w:marLeft w:val="0"/>
          <w:marRight w:val="0"/>
          <w:marTop w:val="0"/>
          <w:marBottom w:val="0"/>
          <w:divBdr>
            <w:top w:val="none" w:sz="0" w:space="0" w:color="auto"/>
            <w:left w:val="none" w:sz="0" w:space="0" w:color="auto"/>
            <w:bottom w:val="none" w:sz="0" w:space="0" w:color="auto"/>
            <w:right w:val="none" w:sz="0" w:space="0" w:color="auto"/>
          </w:divBdr>
          <w:divsChild>
            <w:div w:id="5561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8168">
      <w:bodyDiv w:val="1"/>
      <w:marLeft w:val="0"/>
      <w:marRight w:val="505"/>
      <w:marTop w:val="0"/>
      <w:marBottom w:val="0"/>
      <w:divBdr>
        <w:top w:val="none" w:sz="0" w:space="0" w:color="auto"/>
        <w:left w:val="none" w:sz="0" w:space="0" w:color="auto"/>
        <w:bottom w:val="none" w:sz="0" w:space="0" w:color="auto"/>
        <w:right w:val="none" w:sz="0" w:space="0" w:color="auto"/>
      </w:divBdr>
      <w:divsChild>
        <w:div w:id="674649104">
          <w:marLeft w:val="0"/>
          <w:marRight w:val="0"/>
          <w:marTop w:val="0"/>
          <w:marBottom w:val="0"/>
          <w:divBdr>
            <w:top w:val="none" w:sz="0" w:space="0" w:color="auto"/>
            <w:left w:val="none" w:sz="0" w:space="0" w:color="auto"/>
            <w:bottom w:val="none" w:sz="0" w:space="0" w:color="auto"/>
            <w:right w:val="none" w:sz="0" w:space="0" w:color="auto"/>
          </w:divBdr>
          <w:divsChild>
            <w:div w:id="2022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793">
      <w:bodyDiv w:val="1"/>
      <w:marLeft w:val="0"/>
      <w:marRight w:val="505"/>
      <w:marTop w:val="0"/>
      <w:marBottom w:val="0"/>
      <w:divBdr>
        <w:top w:val="none" w:sz="0" w:space="0" w:color="auto"/>
        <w:left w:val="none" w:sz="0" w:space="0" w:color="auto"/>
        <w:bottom w:val="none" w:sz="0" w:space="0" w:color="auto"/>
        <w:right w:val="none" w:sz="0" w:space="0" w:color="auto"/>
      </w:divBdr>
      <w:divsChild>
        <w:div w:id="1239443305">
          <w:marLeft w:val="0"/>
          <w:marRight w:val="0"/>
          <w:marTop w:val="0"/>
          <w:marBottom w:val="0"/>
          <w:divBdr>
            <w:top w:val="none" w:sz="0" w:space="0" w:color="auto"/>
            <w:left w:val="none" w:sz="0" w:space="0" w:color="auto"/>
            <w:bottom w:val="none" w:sz="0" w:space="0" w:color="auto"/>
            <w:right w:val="none" w:sz="0" w:space="0" w:color="auto"/>
          </w:divBdr>
          <w:divsChild>
            <w:div w:id="8164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07">
      <w:bodyDiv w:val="1"/>
      <w:marLeft w:val="0"/>
      <w:marRight w:val="505"/>
      <w:marTop w:val="0"/>
      <w:marBottom w:val="0"/>
      <w:divBdr>
        <w:top w:val="none" w:sz="0" w:space="0" w:color="auto"/>
        <w:left w:val="none" w:sz="0" w:space="0" w:color="auto"/>
        <w:bottom w:val="none" w:sz="0" w:space="0" w:color="auto"/>
        <w:right w:val="none" w:sz="0" w:space="0" w:color="auto"/>
      </w:divBdr>
      <w:divsChild>
        <w:div w:id="1578055292">
          <w:marLeft w:val="0"/>
          <w:marRight w:val="0"/>
          <w:marTop w:val="0"/>
          <w:marBottom w:val="0"/>
          <w:divBdr>
            <w:top w:val="none" w:sz="0" w:space="0" w:color="auto"/>
            <w:left w:val="none" w:sz="0" w:space="0" w:color="auto"/>
            <w:bottom w:val="none" w:sz="0" w:space="0" w:color="auto"/>
            <w:right w:val="none" w:sz="0" w:space="0" w:color="auto"/>
          </w:divBdr>
          <w:divsChild>
            <w:div w:id="1602034289">
              <w:marLeft w:val="0"/>
              <w:marRight w:val="0"/>
              <w:marTop w:val="0"/>
              <w:marBottom w:val="0"/>
              <w:divBdr>
                <w:top w:val="none" w:sz="0" w:space="0" w:color="auto"/>
                <w:left w:val="none" w:sz="0" w:space="0" w:color="auto"/>
                <w:bottom w:val="none" w:sz="0" w:space="0" w:color="auto"/>
                <w:right w:val="none" w:sz="0" w:space="0" w:color="auto"/>
              </w:divBdr>
              <w:divsChild>
                <w:div w:id="17400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29679">
      <w:bodyDiv w:val="1"/>
      <w:marLeft w:val="0"/>
      <w:marRight w:val="505"/>
      <w:marTop w:val="0"/>
      <w:marBottom w:val="0"/>
      <w:divBdr>
        <w:top w:val="none" w:sz="0" w:space="0" w:color="auto"/>
        <w:left w:val="none" w:sz="0" w:space="0" w:color="auto"/>
        <w:bottom w:val="none" w:sz="0" w:space="0" w:color="auto"/>
        <w:right w:val="none" w:sz="0" w:space="0" w:color="auto"/>
      </w:divBdr>
      <w:divsChild>
        <w:div w:id="606811072">
          <w:marLeft w:val="0"/>
          <w:marRight w:val="0"/>
          <w:marTop w:val="0"/>
          <w:marBottom w:val="0"/>
          <w:divBdr>
            <w:top w:val="none" w:sz="0" w:space="0" w:color="auto"/>
            <w:left w:val="none" w:sz="0" w:space="0" w:color="auto"/>
            <w:bottom w:val="none" w:sz="0" w:space="0" w:color="auto"/>
            <w:right w:val="none" w:sz="0" w:space="0" w:color="auto"/>
          </w:divBdr>
          <w:divsChild>
            <w:div w:id="1272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o.intranet/loc/link.asp?leg=16&amp;tipodoc=sanasen&amp;id=22762" TargetMode="External"/><Relationship Id="rId5" Type="http://schemas.openxmlformats.org/officeDocument/2006/relationships/hyperlink" Target="http://www.senato.intranet/loc/link.asp?leg=16&amp;tipodoc=sdocnl&amp;id=23324" TargetMode="External"/><Relationship Id="rId4" Type="http://schemas.openxmlformats.org/officeDocument/2006/relationships/hyperlink" Target="http://www.senato.intranet/loc/link.asp?leg=16&amp;tipodoc=sdocnl&amp;id=2332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609</Words>
  <Characters>3475</Characters>
  <Application>Microsoft Office Word</Application>
  <DocSecurity>0</DocSecurity>
  <Lines>28</Lines>
  <Paragraphs>8</Paragraphs>
  <ScaleCrop>false</ScaleCrop>
  <Company>Senato della Repubblica</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claudio.molinari</dc:creator>
  <cp:lastModifiedBy>claudio.molinari</cp:lastModifiedBy>
  <cp:revision>5</cp:revision>
  <cp:lastPrinted>2012-08-02T07:37:00Z</cp:lastPrinted>
  <dcterms:created xsi:type="dcterms:W3CDTF">2012-08-02T07:32:00Z</dcterms:created>
  <dcterms:modified xsi:type="dcterms:W3CDTF">2012-08-02T14:29:00Z</dcterms:modified>
</cp:coreProperties>
</file>